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15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0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3167" y="2761488"/>
                            <a:ext cx="2881884" cy="18120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6152" y="667512"/>
                            <a:ext cx="5064251" cy="98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0"/>
                            <a:ext cx="1066799" cy="10058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092" y="1766316"/>
                            <a:ext cx="2223515" cy="653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15756288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516;top:4348;width:4539;height:2854" type="#_x0000_t75" id="docshape3" stroked="false">
                  <v:imagedata r:id="rId6" o:title=""/>
                </v:shape>
                <v:shape style="position:absolute;left:1915;top:1051;width:7976;height:1553" type="#_x0000_t75" id="docshape4" stroked="false">
                  <v:imagedata r:id="rId7" o:title=""/>
                </v:shape>
                <v:shape style="position:absolute;left:62;top:0;width:1680;height:15840" type="#_x0000_t75" id="docshape5" stroked="false">
                  <v:imagedata r:id="rId8" o:title=""/>
                </v:shape>
                <v:shape style="position:absolute;left:8359;top:2781;width:3502;height:1030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bookmarkStart w:name="Slide Number 1" w:id="1"/>
      <w:bookmarkEnd w:id="1"/>
      <w:r>
        <w:rPr>
          <w:b w:val="0"/>
          <w:i w:val="0"/>
        </w:rPr>
      </w:r>
      <w:r>
        <w:rPr>
          <w:i/>
          <w:color w:val="006FC0"/>
          <w:u w:val="single" w:color="006FC0"/>
        </w:rPr>
        <w:t>Faculty</w:t>
      </w:r>
      <w:r>
        <w:rPr>
          <w:i/>
          <w:color w:val="006FC0"/>
          <w:spacing w:val="-9"/>
          <w:u w:val="single" w:color="006FC0"/>
        </w:rPr>
        <w:t> </w:t>
      </w:r>
      <w:r>
        <w:rPr>
          <w:i/>
          <w:color w:val="006FC0"/>
          <w:spacing w:val="-2"/>
          <w:u w:val="single" w:color="006FC0"/>
        </w:rPr>
        <w:t>Researchers</w:t>
      </w:r>
      <w:r>
        <w:rPr>
          <w:i/>
          <w:color w:val="006FC0"/>
          <w:spacing w:val="-2"/>
        </w:rPr>
        <w:t>:</w:t>
      </w:r>
    </w:p>
    <w:p>
      <w:pPr>
        <w:pStyle w:val="Title"/>
        <w:ind w:right="439"/>
        <w:rPr>
          <w:i/>
        </w:rPr>
      </w:pPr>
      <w:r>
        <w:rPr>
          <w:i/>
          <w:color w:val="006FC0"/>
        </w:rPr>
        <w:t>Funding</w:t>
      </w:r>
      <w:r>
        <w:rPr>
          <w:i/>
          <w:color w:val="006FC0"/>
          <w:spacing w:val="-8"/>
        </w:rPr>
        <w:t> </w:t>
      </w:r>
      <w:r>
        <w:rPr>
          <w:i/>
          <w:color w:val="006FC0"/>
        </w:rPr>
        <w:t>for</w:t>
      </w:r>
      <w:r>
        <w:rPr>
          <w:i/>
          <w:color w:val="006FC0"/>
          <w:spacing w:val="-4"/>
        </w:rPr>
        <w:t> </w:t>
      </w:r>
      <w:r>
        <w:rPr>
          <w:i/>
          <w:color w:val="006FC0"/>
        </w:rPr>
        <w:t>Undergraduate</w:t>
      </w:r>
      <w:r>
        <w:rPr>
          <w:i/>
          <w:color w:val="006FC0"/>
          <w:spacing w:val="-3"/>
        </w:rPr>
        <w:t> </w:t>
      </w:r>
      <w:r>
        <w:rPr>
          <w:i/>
          <w:color w:val="006FC0"/>
        </w:rPr>
        <w:t>Research</w:t>
      </w:r>
      <w:r>
        <w:rPr>
          <w:i/>
          <w:color w:val="006FC0"/>
          <w:spacing w:val="-5"/>
        </w:rPr>
        <w:t> </w:t>
      </w:r>
      <w:r>
        <w:rPr>
          <w:i/>
          <w:color w:val="006FC0"/>
        </w:rPr>
        <w:t>Mentees</w:t>
      </w:r>
      <w:r>
        <w:rPr>
          <w:i/>
          <w:color w:val="006FC0"/>
          <w:spacing w:val="-7"/>
        </w:rPr>
        <w:t> </w:t>
      </w:r>
      <w:r>
        <w:rPr>
          <w:i/>
          <w:color w:val="006FC0"/>
          <w:spacing w:val="-2"/>
        </w:rPr>
        <w:t>Available</w:t>
      </w: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rPr>
          <w:b/>
          <w:i/>
          <w:sz w:val="28"/>
        </w:rPr>
      </w:pPr>
    </w:p>
    <w:p>
      <w:pPr>
        <w:pStyle w:val="BodyText"/>
        <w:spacing w:before="214"/>
        <w:rPr>
          <w:b/>
          <w:i/>
          <w:sz w:val="28"/>
        </w:rPr>
      </w:pPr>
    </w:p>
    <w:p>
      <w:pPr>
        <w:spacing w:line="235" w:lineRule="auto" w:before="0"/>
        <w:ind w:left="1520" w:right="3809" w:hanging="1025"/>
        <w:jc w:val="left"/>
        <w:rPr>
          <w:b/>
          <w:sz w:val="28"/>
        </w:rPr>
      </w:pPr>
      <w:r>
        <w:rPr>
          <w:b/>
          <w:sz w:val="28"/>
        </w:rPr>
        <w:t>is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an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Advancing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Diversity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Aging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Research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(ADAR) training program at UC San Diego</w:t>
      </w:r>
    </w:p>
    <w:p>
      <w:pPr>
        <w:spacing w:line="235" w:lineRule="auto" w:before="2"/>
        <w:ind w:left="581" w:right="3809" w:firstLine="590"/>
        <w:jc w:val="left"/>
        <w:rPr>
          <w:b/>
          <w:sz w:val="28"/>
        </w:rPr>
      </w:pPr>
      <w:r>
        <w:rPr>
          <w:b/>
          <w:color w:val="006FC0"/>
          <w:sz w:val="28"/>
        </w:rPr>
        <w:t>Steven Edland &amp; Dennis Trinidad - </w:t>
      </w:r>
      <w:r>
        <w:rPr>
          <w:b/>
          <w:sz w:val="28"/>
        </w:rPr>
        <w:t>mPIs </w:t>
      </w:r>
      <w:r>
        <w:rPr>
          <w:b/>
          <w:color w:val="006FC0"/>
          <w:sz w:val="28"/>
        </w:rPr>
        <w:t>Becky</w:t>
      </w:r>
      <w:r>
        <w:rPr>
          <w:b/>
          <w:color w:val="006FC0"/>
          <w:spacing w:val="-13"/>
          <w:sz w:val="28"/>
        </w:rPr>
        <w:t> </w:t>
      </w:r>
      <w:r>
        <w:rPr>
          <w:b/>
          <w:color w:val="006FC0"/>
          <w:sz w:val="28"/>
        </w:rPr>
        <w:t>Marquez</w:t>
      </w:r>
      <w:r>
        <w:rPr>
          <w:b/>
          <w:color w:val="006FC0"/>
          <w:spacing w:val="-15"/>
          <w:sz w:val="28"/>
        </w:rPr>
        <w:t> </w:t>
      </w:r>
      <w:r>
        <w:rPr>
          <w:b/>
          <w:color w:val="006FC0"/>
          <w:sz w:val="28"/>
        </w:rPr>
        <w:t>&amp;</w:t>
      </w:r>
      <w:r>
        <w:rPr>
          <w:b/>
          <w:color w:val="006FC0"/>
          <w:spacing w:val="-10"/>
          <w:sz w:val="28"/>
        </w:rPr>
        <w:t> </w:t>
      </w:r>
      <w:r>
        <w:rPr>
          <w:b/>
          <w:color w:val="006FC0"/>
          <w:sz w:val="28"/>
        </w:rPr>
        <w:t>Guerry</w:t>
      </w:r>
      <w:r>
        <w:rPr>
          <w:b/>
          <w:color w:val="006FC0"/>
          <w:spacing w:val="-15"/>
          <w:sz w:val="28"/>
        </w:rPr>
        <w:t> </w:t>
      </w:r>
      <w:r>
        <w:rPr>
          <w:b/>
          <w:color w:val="006FC0"/>
          <w:sz w:val="28"/>
        </w:rPr>
        <w:t>Peavy</w:t>
      </w:r>
      <w:r>
        <w:rPr>
          <w:b/>
          <w:color w:val="006FC0"/>
          <w:spacing w:val="-11"/>
          <w:sz w:val="28"/>
        </w:rPr>
        <w:t> </w:t>
      </w:r>
      <w:r>
        <w:rPr>
          <w:b/>
          <w:color w:val="006FC0"/>
          <w:sz w:val="28"/>
        </w:rPr>
        <w:t>-</w:t>
      </w:r>
      <w:r>
        <w:rPr>
          <w:b/>
          <w:color w:val="006FC0"/>
          <w:spacing w:val="-10"/>
          <w:sz w:val="28"/>
        </w:rPr>
        <w:t> </w:t>
      </w:r>
      <w:r>
        <w:rPr>
          <w:b/>
          <w:sz w:val="28"/>
        </w:rPr>
        <w:t>Co-Investigators</w:t>
      </w:r>
    </w:p>
    <w:p>
      <w:pPr>
        <w:spacing w:before="50"/>
        <w:ind w:left="1297" w:right="0" w:firstLine="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5"/>
          <w:sz w:val="24"/>
        </w:rPr>
        <w:t> </w:t>
      </w:r>
      <w:r>
        <w:rPr>
          <w:sz w:val="24"/>
        </w:rPr>
        <w:t>Institute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Aging: 1</w:t>
      </w:r>
      <w:r>
        <w:rPr>
          <w:spacing w:val="-2"/>
          <w:sz w:val="24"/>
        </w:rPr>
        <w:t> </w:t>
      </w:r>
      <w:r>
        <w:rPr>
          <w:sz w:val="24"/>
        </w:rPr>
        <w:t>R25</w:t>
      </w:r>
      <w:r>
        <w:rPr>
          <w:spacing w:val="2"/>
          <w:sz w:val="24"/>
        </w:rPr>
        <w:t> </w:t>
      </w:r>
      <w:r>
        <w:rPr>
          <w:spacing w:val="-2"/>
          <w:sz w:val="24"/>
        </w:rPr>
        <w:t>AG066594</w:t>
      </w:r>
    </w:p>
    <w:p>
      <w:pPr>
        <w:pStyle w:val="BodyText"/>
        <w:spacing w:line="237" w:lineRule="auto" w:before="285"/>
        <w:ind w:left="500" w:right="4761" w:hanging="1"/>
      </w:pPr>
      <w:r>
        <w:rPr>
          <w:b/>
          <w:color w:val="00AF50"/>
          <w:sz w:val="36"/>
        </w:rPr>
        <w:t>For whom? </w:t>
      </w:r>
      <w:r>
        <w:rPr/>
        <w:t>Undergraduates from </w:t>
      </w:r>
      <w:r>
        <w:rPr>
          <w:spacing w:val="-2"/>
        </w:rPr>
        <w:t>groups historically</w:t>
      </w:r>
      <w:r>
        <w:rPr>
          <w:spacing w:val="-10"/>
        </w:rPr>
        <w:t> </w:t>
      </w:r>
      <w:r>
        <w:rPr>
          <w:spacing w:val="-2"/>
        </w:rPr>
        <w:t>underrepresented </w:t>
      </w:r>
      <w:r>
        <w:rPr/>
        <w:t>in health and STEM majors, and/or from disadvantaged backgrounds.</w:t>
      </w:r>
    </w:p>
    <w:p>
      <w:pPr>
        <w:pStyle w:val="BodyText"/>
        <w:spacing w:line="235" w:lineRule="auto"/>
        <w:ind w:left="500" w:right="4770"/>
      </w:pPr>
      <w:r>
        <w:rPr/>
        <w:t>Students</w:t>
      </w:r>
      <w:r>
        <w:rPr>
          <w:spacing w:val="-15"/>
        </w:rPr>
        <w:t> </w:t>
      </w:r>
      <w:r>
        <w:rPr/>
        <w:t>must</w:t>
      </w:r>
      <w:r>
        <w:rPr>
          <w:spacing w:val="-14"/>
        </w:rPr>
        <w:t> </w:t>
      </w:r>
      <w:r>
        <w:rPr/>
        <w:t>have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genuine</w:t>
      </w:r>
      <w:r>
        <w:rPr>
          <w:spacing w:val="-17"/>
        </w:rPr>
        <w:t> </w:t>
      </w:r>
      <w:r>
        <w:rPr/>
        <w:t>interest in careers in aging and/or Alzheimer’s Disease research or clinical care, and</w:t>
      </w:r>
      <w:r>
        <w:rPr>
          <w:spacing w:val="40"/>
        </w:rPr>
        <w:t> </w:t>
      </w:r>
      <w:r>
        <w:rPr/>
        <w:t>a minimum 3.0 G.P.A.</w:t>
      </w:r>
    </w:p>
    <w:p>
      <w:pPr>
        <w:pStyle w:val="BodyText"/>
        <w:spacing w:line="237" w:lineRule="auto" w:before="284"/>
        <w:ind w:left="571" w:right="130"/>
      </w:pPr>
      <w:r>
        <w:rPr>
          <w:b/>
          <w:color w:val="00AF50"/>
          <w:sz w:val="36"/>
        </w:rPr>
        <w:t>Why? </w:t>
      </w:r>
      <w:r>
        <w:rPr/>
        <w:t>To increase diversity and inclusion in aging or Alzheimer’s research,</w:t>
      </w:r>
      <w:r>
        <w:rPr>
          <w:spacing w:val="-7"/>
        </w:rPr>
        <w:t> </w:t>
      </w:r>
      <w:r>
        <w:rPr/>
        <w:t>and</w:t>
      </w:r>
      <w:r>
        <w:rPr>
          <w:spacing w:val="-16"/>
        </w:rPr>
        <w:t> </w:t>
      </w:r>
      <w:r>
        <w:rPr/>
        <w:t>among</w:t>
      </w:r>
      <w:r>
        <w:rPr>
          <w:spacing w:val="-13"/>
        </w:rPr>
        <w:t> </w:t>
      </w:r>
      <w:r>
        <w:rPr/>
        <w:t>future</w:t>
      </w:r>
      <w:r>
        <w:rPr>
          <w:spacing w:val="-13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and</w:t>
      </w:r>
      <w:r>
        <w:rPr>
          <w:spacing w:val="-16"/>
        </w:rPr>
        <w:t> </w:t>
      </w:r>
      <w:r>
        <w:rPr/>
        <w:t>clinical</w:t>
      </w:r>
      <w:r>
        <w:rPr>
          <w:spacing w:val="-19"/>
        </w:rPr>
        <w:t> </w:t>
      </w:r>
      <w:r>
        <w:rPr/>
        <w:t>care</w:t>
      </w:r>
      <w:r>
        <w:rPr>
          <w:spacing w:val="-12"/>
        </w:rPr>
        <w:t> </w:t>
      </w:r>
      <w:r>
        <w:rPr/>
        <w:t>providers.</w:t>
      </w:r>
    </w:p>
    <w:p>
      <w:pPr>
        <w:pStyle w:val="BodyText"/>
        <w:spacing w:line="235" w:lineRule="auto" w:before="334"/>
        <w:ind w:left="571"/>
      </w:pPr>
      <w:r>
        <w:rPr/>
        <w:t>To</w:t>
      </w:r>
      <w:r>
        <w:rPr>
          <w:spacing w:val="-17"/>
        </w:rPr>
        <w:t> </w:t>
      </w:r>
      <w:r>
        <w:rPr/>
        <w:t>increase</w:t>
      </w:r>
      <w:r>
        <w:rPr>
          <w:spacing w:val="-17"/>
        </w:rPr>
        <w:t> </w:t>
      </w:r>
      <w:r>
        <w:rPr/>
        <w:t>Alzheimer’s</w:t>
      </w:r>
      <w:r>
        <w:rPr>
          <w:spacing w:val="-14"/>
        </w:rPr>
        <w:t> </w:t>
      </w:r>
      <w:r>
        <w:rPr/>
        <w:t>Disease/Related</w:t>
      </w:r>
      <w:r>
        <w:rPr>
          <w:spacing w:val="-17"/>
        </w:rPr>
        <w:t> </w:t>
      </w:r>
      <w:r>
        <w:rPr/>
        <w:t>Dementias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aging-focused graduate and medical program applications by underrepresented </w:t>
      </w:r>
      <w:r>
        <w:rPr>
          <w:spacing w:val="-2"/>
        </w:rPr>
        <w:t>students.</w:t>
      </w:r>
    </w:p>
    <w:p>
      <w:pPr>
        <w:pStyle w:val="BodyText"/>
        <w:tabs>
          <w:tab w:pos="1802" w:val="left" w:leader="none"/>
        </w:tabs>
        <w:spacing w:line="235" w:lineRule="auto" w:before="247"/>
        <w:ind w:left="536" w:right="130" w:hanging="1"/>
      </w:pPr>
      <w:r>
        <w:rPr>
          <w:b/>
          <w:color w:val="00AF50"/>
          <w:spacing w:val="-4"/>
          <w:sz w:val="36"/>
        </w:rPr>
        <w:t>How?</w:t>
      </w:r>
      <w:r>
        <w:rPr>
          <w:b/>
          <w:color w:val="00AF50"/>
          <w:sz w:val="36"/>
        </w:rPr>
        <w:tab/>
      </w:r>
      <w:r>
        <w:rPr>
          <w:u w:val="single"/>
        </w:rPr>
        <w:t>Our Program provides</w:t>
      </w:r>
      <w:r>
        <w:rPr/>
        <w:t> weekly Faculty-led Group Mentorship, Training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Supervision,</w:t>
      </w:r>
      <w:r>
        <w:rPr>
          <w:spacing w:val="-5"/>
        </w:rPr>
        <w:t> </w:t>
      </w:r>
      <w:r>
        <w:rPr/>
        <w:t>and</w:t>
      </w:r>
      <w:r>
        <w:rPr>
          <w:spacing w:val="-10"/>
        </w:rPr>
        <w:t> </w:t>
      </w:r>
      <w:r>
        <w:rPr/>
        <w:t>pays</w:t>
      </w:r>
      <w:r>
        <w:rPr>
          <w:spacing w:val="-9"/>
        </w:rPr>
        <w:t> </w:t>
      </w:r>
      <w:r>
        <w:rPr/>
        <w:t>participating</w:t>
      </w:r>
      <w:r>
        <w:rPr>
          <w:spacing w:val="-13"/>
        </w:rPr>
        <w:t> </w:t>
      </w:r>
      <w:r>
        <w:rPr/>
        <w:t>trainees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work</w:t>
      </w:r>
      <w:r>
        <w:rPr>
          <w:spacing w:val="-5"/>
        </w:rPr>
        <w:t> </w:t>
      </w:r>
      <w:r>
        <w:rPr/>
        <w:t>8</w:t>
      </w:r>
      <w:r>
        <w:rPr>
          <w:spacing w:val="-7"/>
        </w:rPr>
        <w:t> </w:t>
      </w:r>
      <w:r>
        <w:rPr/>
        <w:t>hours/ week at approved research placements across campus.</w:t>
      </w:r>
    </w:p>
    <w:p>
      <w:pPr>
        <w:pStyle w:val="BodyText"/>
        <w:spacing w:line="235" w:lineRule="auto" w:before="236"/>
        <w:ind w:left="540"/>
      </w:pPr>
      <w:r>
        <w:rPr/>
        <w:t>Studies can be lab-based, interventions, epidemiological, health promotion,</w:t>
      </w:r>
      <w:r>
        <w:rPr>
          <w:spacing w:val="-7"/>
        </w:rPr>
        <w:t> </w:t>
      </w:r>
      <w:r>
        <w:rPr/>
        <w:t>etc…</w:t>
      </w:r>
      <w:r>
        <w:rPr>
          <w:spacing w:val="40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are</w:t>
      </w:r>
      <w:r>
        <w:rPr>
          <w:spacing w:val="-9"/>
        </w:rPr>
        <w:t> </w:t>
      </w:r>
      <w:r>
        <w:rPr/>
        <w:t>placed</w:t>
      </w:r>
      <w:r>
        <w:rPr>
          <w:spacing w:val="-15"/>
        </w:rPr>
        <w:t> </w:t>
      </w:r>
      <w:r>
        <w:rPr/>
        <w:t>for</w:t>
      </w:r>
      <w:r>
        <w:rPr>
          <w:spacing w:val="-10"/>
        </w:rPr>
        <w:t> </w:t>
      </w:r>
      <w:r>
        <w:rPr/>
        <w:t>Fall/Winter/Spring</w:t>
      </w:r>
      <w:r>
        <w:rPr>
          <w:spacing w:val="-14"/>
        </w:rPr>
        <w:t> </w:t>
      </w:r>
      <w:r>
        <w:rPr/>
        <w:t>quarters (excludes Summers).</w:t>
      </w:r>
    </w:p>
    <w:p>
      <w:pPr>
        <w:pStyle w:val="BodyText"/>
        <w:spacing w:line="235" w:lineRule="auto" w:before="387"/>
        <w:ind w:left="540"/>
      </w:pPr>
      <w:r>
        <w:rPr/>
        <w:t>MADURA</w:t>
      </w:r>
      <w:r>
        <w:rPr>
          <w:spacing w:val="-5"/>
        </w:rPr>
        <w:t> </w:t>
      </w:r>
      <w:r>
        <w:rPr/>
        <w:t>continues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support</w:t>
      </w:r>
      <w:r>
        <w:rPr>
          <w:spacing w:val="-6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good</w:t>
      </w:r>
      <w:r>
        <w:rPr>
          <w:spacing w:val="-6"/>
        </w:rPr>
        <w:t> </w:t>
      </w:r>
      <w:r>
        <w:rPr/>
        <w:t>standing</w:t>
      </w:r>
      <w:r>
        <w:rPr>
          <w:spacing w:val="-1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duration of their undergraduate careers.</w:t>
      </w:r>
    </w:p>
    <w:p>
      <w:pPr>
        <w:tabs>
          <w:tab w:pos="3960" w:val="left" w:leader="none"/>
        </w:tabs>
        <w:spacing w:line="235" w:lineRule="auto" w:before="337"/>
        <w:ind w:left="540" w:right="106" w:firstLine="0"/>
        <w:jc w:val="left"/>
        <w:rPr>
          <w:b/>
          <w:i/>
          <w:sz w:val="28"/>
        </w:rPr>
      </w:pPr>
      <w:r>
        <w:rPr>
          <w:b/>
          <w:i/>
          <w:color w:val="006FC0"/>
          <w:sz w:val="28"/>
        </w:rPr>
        <w:t>Please</w:t>
      </w:r>
      <w:r>
        <w:rPr>
          <w:b/>
          <w:i/>
          <w:color w:val="006FC0"/>
          <w:spacing w:val="-1"/>
          <w:sz w:val="28"/>
        </w:rPr>
        <w:t> </w:t>
      </w:r>
      <w:r>
        <w:rPr>
          <w:b/>
          <w:i/>
          <w:color w:val="006FC0"/>
          <w:sz w:val="28"/>
        </w:rPr>
        <w:t>contact</w:t>
      </w:r>
      <w:r>
        <w:rPr>
          <w:b/>
          <w:i/>
          <w:color w:val="006FC0"/>
          <w:spacing w:val="-4"/>
          <w:sz w:val="28"/>
        </w:rPr>
        <w:t> </w:t>
      </w:r>
      <w:r>
        <w:rPr>
          <w:b/>
          <w:i/>
          <w:color w:val="006FC0"/>
          <w:sz w:val="28"/>
        </w:rPr>
        <w:t>us,</w:t>
      </w:r>
      <w:r>
        <w:rPr>
          <w:b/>
          <w:i/>
          <w:color w:val="006FC0"/>
          <w:spacing w:val="-10"/>
          <w:sz w:val="28"/>
        </w:rPr>
        <w:t> </w:t>
      </w:r>
      <w:r>
        <w:rPr>
          <w:b/>
          <w:i/>
          <w:color w:val="006FC0"/>
          <w:sz w:val="28"/>
        </w:rPr>
        <w:t>if</w:t>
      </w:r>
      <w:r>
        <w:rPr>
          <w:b/>
          <w:i/>
          <w:color w:val="006FC0"/>
          <w:spacing w:val="-2"/>
          <w:sz w:val="28"/>
        </w:rPr>
        <w:t> </w:t>
      </w:r>
      <w:r>
        <w:rPr>
          <w:b/>
          <w:i/>
          <w:color w:val="006FC0"/>
          <w:sz w:val="28"/>
        </w:rPr>
        <w:t>you</w:t>
      </w:r>
      <w:r>
        <w:rPr>
          <w:b/>
          <w:i/>
          <w:color w:val="006FC0"/>
          <w:spacing w:val="-4"/>
          <w:sz w:val="28"/>
        </w:rPr>
        <w:t> </w:t>
      </w:r>
      <w:r>
        <w:rPr>
          <w:b/>
          <w:i/>
          <w:color w:val="006FC0"/>
          <w:sz w:val="28"/>
        </w:rPr>
        <w:t>would</w:t>
      </w:r>
      <w:r>
        <w:rPr>
          <w:b/>
          <w:i/>
          <w:color w:val="006FC0"/>
          <w:spacing w:val="-7"/>
          <w:sz w:val="28"/>
        </w:rPr>
        <w:t> </w:t>
      </w:r>
      <w:r>
        <w:rPr>
          <w:b/>
          <w:i/>
          <w:color w:val="006FC0"/>
          <w:sz w:val="28"/>
        </w:rPr>
        <w:t>like</w:t>
      </w:r>
      <w:r>
        <w:rPr>
          <w:b/>
          <w:i/>
          <w:color w:val="006FC0"/>
          <w:spacing w:val="-1"/>
          <w:sz w:val="28"/>
        </w:rPr>
        <w:t> </w:t>
      </w:r>
      <w:r>
        <w:rPr>
          <w:b/>
          <w:i/>
          <w:color w:val="006FC0"/>
          <w:sz w:val="28"/>
        </w:rPr>
        <w:t>to</w:t>
      </w:r>
      <w:r>
        <w:rPr>
          <w:b/>
          <w:i/>
          <w:color w:val="006FC0"/>
          <w:spacing w:val="-7"/>
          <w:sz w:val="28"/>
        </w:rPr>
        <w:t> </w:t>
      </w:r>
      <w:r>
        <w:rPr>
          <w:b/>
          <w:i/>
          <w:color w:val="006FC0"/>
          <w:sz w:val="28"/>
        </w:rPr>
        <w:t>discuss</w:t>
      </w:r>
      <w:r>
        <w:rPr>
          <w:b/>
          <w:i/>
          <w:color w:val="006FC0"/>
          <w:spacing w:val="-5"/>
          <w:sz w:val="28"/>
        </w:rPr>
        <w:t> </w:t>
      </w:r>
      <w:r>
        <w:rPr>
          <w:b/>
          <w:i/>
          <w:color w:val="006FC0"/>
          <w:sz w:val="28"/>
        </w:rPr>
        <w:t>a</w:t>
      </w:r>
      <w:r>
        <w:rPr>
          <w:b/>
          <w:i/>
          <w:color w:val="006FC0"/>
          <w:spacing w:val="-2"/>
          <w:sz w:val="28"/>
        </w:rPr>
        <w:t> </w:t>
      </w:r>
      <w:r>
        <w:rPr>
          <w:b/>
          <w:i/>
          <w:color w:val="006FC0"/>
          <w:sz w:val="28"/>
        </w:rPr>
        <w:t>MADURA</w:t>
      </w:r>
      <w:r>
        <w:rPr>
          <w:b/>
          <w:i/>
          <w:color w:val="006FC0"/>
          <w:spacing w:val="-4"/>
          <w:sz w:val="28"/>
        </w:rPr>
        <w:t> </w:t>
      </w:r>
      <w:r>
        <w:rPr>
          <w:b/>
          <w:i/>
          <w:color w:val="006FC0"/>
          <w:sz w:val="28"/>
        </w:rPr>
        <w:t>Program</w:t>
      </w:r>
      <w:r>
        <w:rPr>
          <w:b/>
          <w:i/>
          <w:color w:val="006FC0"/>
          <w:spacing w:val="-7"/>
          <w:sz w:val="28"/>
        </w:rPr>
        <w:t> </w:t>
      </w:r>
      <w:r>
        <w:rPr>
          <w:b/>
          <w:i/>
          <w:color w:val="006FC0"/>
          <w:sz w:val="28"/>
        </w:rPr>
        <w:t>trainee</w:t>
      </w:r>
      <w:r>
        <w:rPr>
          <w:b/>
          <w:i/>
          <w:color w:val="006FC0"/>
          <w:spacing w:val="-6"/>
          <w:sz w:val="28"/>
        </w:rPr>
        <w:t> </w:t>
      </w:r>
      <w:r>
        <w:rPr>
          <w:b/>
          <w:i/>
          <w:color w:val="006FC0"/>
          <w:sz w:val="28"/>
        </w:rPr>
        <w:t>working</w:t>
      </w:r>
      <w:r>
        <w:rPr>
          <w:b/>
          <w:i/>
          <w:color w:val="006FC0"/>
          <w:sz w:val="28"/>
        </w:rPr>
        <w:t> on your project(s) 8 hours/week, with MADURA Program-provided pay, weekly support and training!</w:t>
      </w:r>
      <w:r>
        <w:rPr>
          <w:b/>
          <w:i/>
          <w:color w:val="006FC0"/>
          <w:spacing w:val="80"/>
          <w:sz w:val="28"/>
        </w:rPr>
        <w:t> </w:t>
      </w:r>
      <w:r>
        <w:rPr>
          <w:b/>
          <w:i/>
          <w:sz w:val="28"/>
        </w:rPr>
        <w:t>---</w:t>
        <w:tab/>
        <w:t>Sheri Thompson, Program Coordinator</w:t>
      </w:r>
    </w:p>
    <w:sectPr>
      <w:type w:val="continuous"/>
      <w:pgSz w:w="12240" w:h="15840"/>
      <w:pgMar w:top="100" w:bottom="0" w:left="172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436" w:lineRule="exact"/>
      <w:ind w:right="437"/>
      <w:jc w:val="center"/>
    </w:pPr>
    <w:rPr>
      <w:rFonts w:ascii="Calibri" w:hAnsi="Calibri" w:eastAsia="Calibri" w:cs="Calibri"/>
      <w:b/>
      <w:bCs/>
      <w:i/>
      <w:i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 Jones</dc:creator>
  <dc:title>MADURA</dc:title>
  <dcterms:created xsi:type="dcterms:W3CDTF">2024-01-31T20:43:12Z</dcterms:created>
  <dcterms:modified xsi:type="dcterms:W3CDTF">2024-01-31T20:43:12Z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0x010100FE77A77DC2C32E42A053FA67B4A13AC6</vt:lpwstr>
  </property>
  <property fmtid="{D5CDD505-2E9C-101B-9397-08002B2CF9AE}" pid="3" name="Created">
    <vt:filetime>2022-12-22T00:00:00Z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2024-01-31T00:00:00Z</vt:filetime>
  </property>
  <property fmtid="{D5CDD505-2E9C-101B-9397-08002B2CF9AE}" pid="6" name="Producer">
    <vt:lpwstr>Adobe PDF Library 22.3.58</vt:lpwstr>
  </property>
</Properties>
</file>